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38sr72jlpuxd" w:id="0"/>
      <w:bookmarkEnd w:id="0"/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5943600" cy="351383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-58200" y="396875"/>
                          <a:ext cx="7620000" cy="431400"/>
                        </a:xfrm>
                        <a:prstGeom prst="rect">
                          <a:avLst/>
                        </a:prstGeom>
                        <a:solidFill>
                          <a:srgbClr val="FDAC4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943600" cy="351383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35138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fe1h4bn17g98" w:id="1"/>
      <w:bookmarkEnd w:id="1"/>
      <w:r w:rsidDel="00000000" w:rsidR="00000000" w:rsidRPr="00000000">
        <w:rPr>
          <w:rtl w:val="0"/>
        </w:rPr>
        <w:t xml:space="preserve">Activity: Is It Greenwashing?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Select </w:t>
      </w:r>
      <w:r w:rsidDel="00000000" w:rsidR="00000000" w:rsidRPr="00000000">
        <w:rPr>
          <w:b w:val="1"/>
          <w:u w:val="single"/>
          <w:rtl w:val="0"/>
        </w:rPr>
        <w:t xml:space="preserve">one</w:t>
      </w:r>
      <w:r w:rsidDel="00000000" w:rsidR="00000000" w:rsidRPr="00000000">
        <w:rPr>
          <w:rtl w:val="0"/>
        </w:rPr>
        <w:t xml:space="preserve"> of the companies below to work with. You’ll start with these articles, and can dig deeper with some additional research of your own: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IKEA: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Towards zero waste, for a better tomorrow</w:t>
        </w:r>
      </w:hyperlink>
      <w:r w:rsidDel="00000000" w:rsidR="00000000" w:rsidRPr="00000000">
        <w:rPr>
          <w:rtl w:val="0"/>
        </w:rPr>
        <w:t xml:space="preserve"> and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Rise of the circular economy: Ikea announces furniture buy-back scheme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Microsoft: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Microsoft will be carbon negative by 2030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and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Microsoft Sustainability Calculator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Interface Carpets: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A Look Back: Interface's Sustainability Journey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H&amp;M: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H&amp;M’s New CEO Wants To Fix Fast Fashion. Is That Possible?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Profile the business and report back: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What initiatives are they running?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Consider: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Imagine the full set of environmental impacts that this business has. How do you think they've chosen this impact/initiative to focus on? Do you believe they've chosen the right one - is it the most significant one for them to be addressing? Or have they chosen a 'charismatic' issue that is highly visible but not a key driver of their environmental impact? (Do you believe that it's morally wrong if they've selected an issue for reasons other than the scale of the impact?)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Why do you believe they're doing this: is it greenwashing; are they doing it just because they see it as a requirement to stay competitive and make money; or are they genuinely trying to be a leader in the space and set an example for others?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Would you categorize them as A, B, or C (Avoid harm, Benefit stakeholders, Contribute to solutions) in the model we discussed?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Take a stand: Do you believe that this company is doing enough to protect the planet and minimize environmental harm?  </w:t>
      </w:r>
      <w:r w:rsidDel="00000000" w:rsidR="00000000" w:rsidRPr="00000000">
        <w:rPr>
          <w:b w:val="1"/>
          <w:rtl w:val="0"/>
        </w:rPr>
        <w:t xml:space="preserve">If yes</w:t>
      </w:r>
      <w:r w:rsidDel="00000000" w:rsidR="00000000" w:rsidRPr="00000000">
        <w:rPr>
          <w:rtl w:val="0"/>
        </w:rPr>
        <w:t xml:space="preserve">: make an argument for why.  </w:t>
      </w:r>
      <w:r w:rsidDel="00000000" w:rsidR="00000000" w:rsidRPr="00000000">
        <w:rPr>
          <w:b w:val="1"/>
          <w:rtl w:val="0"/>
        </w:rPr>
        <w:t xml:space="preserve">If no</w:t>
      </w:r>
      <w:r w:rsidDel="00000000" w:rsidR="00000000" w:rsidRPr="00000000">
        <w:rPr>
          <w:rtl w:val="0"/>
        </w:rPr>
        <w:t xml:space="preserve">: make some suggestions for what the company’s initiatives should be doing or focusing on.  </w:t>
      </w:r>
    </w:p>
    <w:sectPr>
      <w:headerReference r:id="rId13" w:type="default"/>
      <w:headerReference r:id="rId14" w:type="first"/>
      <w:footerReference r:id="rId15" w:type="default"/>
      <w:footerReference r:id="rId16" w:type="first"/>
      <w:pgSz w:h="15840" w:w="12240" w:orient="portrait"/>
      <w:pgMar w:bottom="1440" w:top="1440" w:left="1440" w:right="1440" w:header="36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roxima Nov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spacing w:after="80" w:lineRule="auto"/>
      <w:jc w:val="center"/>
      <w:rPr>
        <w:color w:val="848282"/>
        <w:sz w:val="10"/>
        <w:szCs w:val="10"/>
      </w:rPr>
    </w:pPr>
    <w:r w:rsidDel="00000000" w:rsidR="00000000" w:rsidRPr="00000000">
      <w:rPr>
        <w:rtl w:val="0"/>
      </w:rPr>
    </w:r>
  </w:p>
  <w:tbl>
    <w:tblPr>
      <w:tblStyle w:val="Table1"/>
      <w:tblW w:w="9585.0" w:type="dxa"/>
      <w:jc w:val="center"/>
      <w:tblLayout w:type="fixed"/>
      <w:tblLook w:val="0600"/>
    </w:tblPr>
    <w:tblGrid>
      <w:gridCol w:w="3120"/>
      <w:gridCol w:w="3120"/>
      <w:gridCol w:w="3345"/>
      <w:tblGridChange w:id="0">
        <w:tblGrid>
          <w:gridCol w:w="3120"/>
          <w:gridCol w:w="3120"/>
          <w:gridCol w:w="334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3">
          <w:pPr>
            <w:spacing w:after="0" w:line="240" w:lineRule="auto"/>
            <w:jc w:val="center"/>
            <w:rPr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spacing w:after="0" w:line="240" w:lineRule="auto"/>
            <w:rPr/>
          </w:pPr>
          <w:r w:rsidDel="00000000" w:rsidR="00000000" w:rsidRPr="00000000">
            <w:rPr>
              <w:rtl w:val="0"/>
            </w:rPr>
            <w:t xml:space="preserve">  </w:t>
          </w:r>
          <w:r w:rsidDel="00000000" w:rsidR="00000000" w:rsidRPr="00000000">
            <w:rPr/>
            <w:drawing>
              <wp:inline distB="114300" distT="114300" distL="114300" distR="114300">
                <wp:extent cx="91440" cy="91893"/>
                <wp:effectExtent b="0" l="0" r="0" t="0"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" cy="9189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/>
            <w:drawing>
              <wp:inline distB="114300" distT="114300" distL="114300" distR="114300">
                <wp:extent cx="91440" cy="91893"/>
                <wp:effectExtent b="0" l="0" r="0" 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" cy="9189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/>
            <w:drawing>
              <wp:inline distB="114300" distT="114300" distL="114300" distR="114300">
                <wp:extent cx="91440" cy="9144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" cy="914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/>
            <w:drawing>
              <wp:inline distB="114300" distT="114300" distL="114300" distR="114300">
                <wp:extent cx="91440" cy="9144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" cy="914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5">
          <w:pPr>
            <w:spacing w:after="0" w:line="240" w:lineRule="auto"/>
            <w:jc w:val="center"/>
            <w:rPr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spacing w:after="0" w:line="240" w:lineRule="auto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7">
          <w:pPr>
            <w:spacing w:after="0" w:line="240" w:lineRule="auto"/>
            <w:jc w:val="right"/>
            <w:rPr/>
          </w:pPr>
          <w:hyperlink r:id="rId5">
            <w:r w:rsidDel="00000000" w:rsidR="00000000" w:rsidRPr="00000000">
              <w:rPr>
                <w:color w:val="1155cc"/>
                <w:u w:val="single"/>
              </w:rPr>
              <w:drawing>
                <wp:inline distB="114300" distT="114300" distL="114300" distR="114300">
                  <wp:extent cx="1038225" cy="342900"/>
                  <wp:effectExtent b="0" l="0" r="0" t="0"/>
                  <wp:docPr id="4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6"/>
                          <a:srcRect b="0" l="0" r="6837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342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8">
    <w:pPr>
      <w:jc w:val="left"/>
      <w:rPr>
        <w:color w:val="848282"/>
      </w:rPr>
    </w:pPr>
    <w:r w:rsidDel="00000000" w:rsidR="00000000" w:rsidRPr="00000000">
      <w:rPr>
        <w:color w:val="848282"/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color w:val="36373b"/>
        <w:lang w:val="en"/>
      </w:rPr>
    </w:rPrDefault>
    <w:pPrDefault>
      <w:pPr>
        <w:spacing w:after="120" w:line="26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lineRule="auto"/>
    </w:pPr>
    <w:rPr>
      <w:rFonts w:ascii="Proxima Nova" w:cs="Proxima Nova" w:eastAsia="Proxima Nova" w:hAnsi="Proxima Nova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200" w:lineRule="auto"/>
    </w:pPr>
    <w:rPr>
      <w:rFonts w:ascii="Proxima Nova" w:cs="Proxima Nova" w:eastAsia="Proxima Nova" w:hAnsi="Proxima Nova"/>
      <w:color w:val="848282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240" w:lineRule="auto"/>
    </w:pPr>
    <w:rPr>
      <w:color w:val="666666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before="120" w:lineRule="auto"/>
    </w:pPr>
    <w:rPr>
      <w:b w:val="1"/>
      <w:color w:val="3d3d3d"/>
      <w:sz w:val="14"/>
      <w:szCs w:val="1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00" w:line="240" w:lineRule="auto"/>
    </w:pPr>
    <w:rPr>
      <w:i w:val="1"/>
      <w:color w:val="84828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400" w:before="300" w:lineRule="auto"/>
    </w:pPr>
    <w:rPr>
      <w:rFonts w:ascii="Proxima Nova" w:cs="Proxima Nova" w:eastAsia="Proxima Nova" w:hAnsi="Proxima Nova"/>
      <w:color w:val="17497a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i w:val="1"/>
      <w:color w:val="4db3a8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nterface.com/APAC/en-SEA/campaign/climate-take-back/Sustainability-A-Look-Back-en_SEA" TargetMode="External"/><Relationship Id="rId10" Type="http://schemas.openxmlformats.org/officeDocument/2006/relationships/hyperlink" Target="https://azure.microsoft.com/en-us/blog/microsoft-sustainability-calculator-helps-enterprises-analyze-the-carbon-emissions-of-their-it-infrastructure/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www.vogue.co.uk/news/article/article/helena-helmersson-interview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logs.microsoft.com/blog/2020/01/16/microsoft-will-be-carbon-negative-by-2030/" TargetMode="External"/><Relationship Id="rId15" Type="http://schemas.openxmlformats.org/officeDocument/2006/relationships/footer" Target="footer1.xml"/><Relationship Id="rId14" Type="http://schemas.openxmlformats.org/officeDocument/2006/relationships/header" Target="header2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ikea.com/gb/en/this-is-ikea/about-us/towards-zero-waste-towards-a-better-tomorrow-pub8d90a830" TargetMode="External"/><Relationship Id="rId8" Type="http://schemas.openxmlformats.org/officeDocument/2006/relationships/hyperlink" Target="https://thenewdaily.com.au/finance/consumer/2019/10/14/ikea-furniture-buy-back-scheme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3.png"/><Relationship Id="rId4" Type="http://schemas.openxmlformats.org/officeDocument/2006/relationships/image" Target="media/image5.png"/><Relationship Id="rId5" Type="http://schemas.openxmlformats.org/officeDocument/2006/relationships/hyperlink" Target="http://www.conservationfuturestoolkit.org" TargetMode="External"/><Relationship Id="rId6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