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38sr72jlpuxd"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Assignment: Interview an Entrepreneur</w:t>
      </w:r>
    </w:p>
    <w:p w:rsidR="00000000" w:rsidDel="00000000" w:rsidP="00000000" w:rsidRDefault="00000000" w:rsidRPr="00000000" w14:paraId="00000003">
      <w:pPr>
        <w:rPr/>
      </w:pPr>
      <w:r w:rsidDel="00000000" w:rsidR="00000000" w:rsidRPr="00000000">
        <w:rPr>
          <w:rtl w:val="0"/>
        </w:rPr>
        <w:t xml:space="preserve">Your task is to research, contact, and conduct an interview with an entrepreneur whose work is related to your chosen challenge.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Conduct a 20 minute informal “coffee chat” interview. Although the interview guide is flexible, you are to focus on learning about their leadership style, their background story, and their thoughts on business trends in sustainability. Feel free to add questions or organically ask questions as they come up in the interview while still keeping it to 20 minutes.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Some sample questions to get you started: </w:t>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How did you get started in this industry and how did you identify the problem, gap, or opportunity you are focused on within your business?</w:t>
      </w:r>
    </w:p>
    <w:p w:rsidR="00000000" w:rsidDel="00000000" w:rsidP="00000000" w:rsidRDefault="00000000" w:rsidRPr="00000000" w14:paraId="00000009">
      <w:pPr>
        <w:numPr>
          <w:ilvl w:val="0"/>
          <w:numId w:val="1"/>
        </w:numPr>
        <w:spacing w:after="0" w:afterAutospacing="0"/>
        <w:ind w:left="720" w:hanging="360"/>
        <w:rPr>
          <w:u w:val="none"/>
        </w:rPr>
      </w:pPr>
      <w:r w:rsidDel="00000000" w:rsidR="00000000" w:rsidRPr="00000000">
        <w:rPr>
          <w:rtl w:val="0"/>
        </w:rPr>
        <w:t xml:space="preserve">What would you say is your leadership style and how has it impacted your business?</w:t>
      </w:r>
    </w:p>
    <w:p w:rsidR="00000000" w:rsidDel="00000000" w:rsidP="00000000" w:rsidRDefault="00000000" w:rsidRPr="00000000" w14:paraId="0000000A">
      <w:pPr>
        <w:numPr>
          <w:ilvl w:val="0"/>
          <w:numId w:val="1"/>
        </w:numPr>
        <w:spacing w:after="0" w:afterAutospacing="0"/>
        <w:ind w:left="720" w:hanging="360"/>
        <w:rPr>
          <w:u w:val="none"/>
        </w:rPr>
      </w:pPr>
      <w:r w:rsidDel="00000000" w:rsidR="00000000" w:rsidRPr="00000000">
        <w:rPr>
          <w:rtl w:val="0"/>
        </w:rPr>
        <w:t xml:space="preserve">What are some of the trends in your industry or space that excite you the most?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To what extent do you think businesses can be a driver of sustainability and to what extent do you think they have a responsibility to be sustainable?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After the interview, jot down some reflections from the interview and be prepared to share in class. Don’t forget to send a follow-up message to the entrepreneur, thanking them for their time.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Relevant Readings:</w:t>
      </w:r>
    </w:p>
    <w:p w:rsidR="00000000" w:rsidDel="00000000" w:rsidP="00000000" w:rsidRDefault="00000000" w:rsidRPr="00000000" w14:paraId="00000010">
      <w:pPr>
        <w:rPr/>
      </w:pPr>
      <w:hyperlink r:id="rId7">
        <w:r w:rsidDel="00000000" w:rsidR="00000000" w:rsidRPr="00000000">
          <w:rPr>
            <w:color w:val="1155cc"/>
            <w:u w:val="single"/>
            <w:rtl w:val="0"/>
          </w:rPr>
          <w:t xml:space="preserve">The Venture Development Processes of ‘Sustainable’ Entrepreneurs</w:t>
        </w:r>
      </w:hyperlink>
      <w:r w:rsidDel="00000000" w:rsidR="00000000" w:rsidRPr="00000000">
        <w:rPr>
          <w:rtl w:val="0"/>
        </w:rPr>
      </w:r>
    </w:p>
    <w:p w:rsidR="00000000" w:rsidDel="00000000" w:rsidP="00000000" w:rsidRDefault="00000000" w:rsidRPr="00000000" w14:paraId="00000011">
      <w:pPr>
        <w:rPr/>
      </w:pPr>
      <w:hyperlink r:id="rId8">
        <w:r w:rsidDel="00000000" w:rsidR="00000000" w:rsidRPr="00000000">
          <w:rPr>
            <w:color w:val="1155cc"/>
            <w:u w:val="single"/>
            <w:rtl w:val="0"/>
          </w:rPr>
          <w:t xml:space="preserve">Collaborative and Transformational Leadership in the Environmental Realm</w:t>
        </w:r>
      </w:hyperlink>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pacing w:after="80" w:lineRule="auto"/>
      <w:jc w:val="center"/>
      <w:rPr>
        <w:color w:val="848282"/>
        <w:sz w:val="10"/>
        <w:szCs w:val="10"/>
      </w:rPr>
    </w:pPr>
    <w:r w:rsidDel="00000000" w:rsidR="00000000" w:rsidRPr="00000000">
      <w:rPr>
        <w:rtl w:val="0"/>
      </w:rPr>
    </w:r>
  </w:p>
  <w:tbl>
    <w:tblPr>
      <w:tblStyle w:val="Table1"/>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3"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jc w:val="center"/>
            <w:rPr>
              <w:sz w:val="2"/>
              <w:szCs w:val="2"/>
            </w:rPr>
          </w:pPr>
          <w:r w:rsidDel="00000000" w:rsidR="00000000" w:rsidRPr="00000000">
            <w:rPr>
              <w:rtl w:val="0"/>
            </w:rPr>
          </w:r>
        </w:p>
        <w:p w:rsidR="00000000" w:rsidDel="00000000" w:rsidP="00000000" w:rsidRDefault="00000000" w:rsidRPr="00000000" w14:paraId="00000017">
          <w:pPr>
            <w:spacing w:after="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4"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9">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researchgate.net/publication/228337304_The_Venture_Development_Processes_of_%27Sustainable%27_Entrepreneurs" TargetMode="External"/><Relationship Id="rId8" Type="http://schemas.openxmlformats.org/officeDocument/2006/relationships/hyperlink" Target="https://www.researchgate.net/publication/277633303_Collaborative_and_Transformational_Leadership_in_the_Environmental_Real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